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A" w:rsidRDefault="0010028A">
      <w:pPr>
        <w:spacing w:line="2" w:lineRule="exact"/>
        <w:rPr>
          <w:sz w:val="24"/>
          <w:szCs w:val="24"/>
        </w:rPr>
      </w:pPr>
      <w:bookmarkStart w:id="0" w:name="page1"/>
      <w:bookmarkEnd w:id="0"/>
    </w:p>
    <w:p w:rsidR="0010028A" w:rsidRDefault="00291D52">
      <w:pPr>
        <w:ind w:right="20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Academic Scholarly Track</w:t>
      </w:r>
    </w:p>
    <w:p w:rsidR="0010028A" w:rsidRDefault="0010028A">
      <w:pPr>
        <w:spacing w:line="290" w:lineRule="exact"/>
        <w:rPr>
          <w:sz w:val="24"/>
          <w:szCs w:val="24"/>
        </w:rPr>
      </w:pPr>
    </w:p>
    <w:p w:rsidR="0010028A" w:rsidRDefault="00291D52">
      <w:pPr>
        <w:spacing w:line="261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Academic Scholarly Track is intended for residents interested in pursuing a career as an academic practitioner. Skill sets that we will focus on will include medical education (eg. clinical teaching, simulation, didactics &amp; </w:t>
      </w:r>
      <w:r>
        <w:rPr>
          <w:rFonts w:ascii="Calibri" w:eastAsia="Calibri" w:hAnsi="Calibri" w:cs="Calibri"/>
          <w:sz w:val="24"/>
          <w:szCs w:val="24"/>
        </w:rPr>
        <w:t>innovative education) as well as all aspects of the conduct of medical research.</w:t>
      </w:r>
    </w:p>
    <w:p w:rsidR="0010028A" w:rsidRDefault="0010028A">
      <w:pPr>
        <w:spacing w:line="189" w:lineRule="exact"/>
        <w:rPr>
          <w:sz w:val="24"/>
          <w:szCs w:val="24"/>
        </w:rPr>
      </w:pPr>
    </w:p>
    <w:p w:rsidR="0010028A" w:rsidRDefault="00291D5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  <w:u w:val="single"/>
        </w:rPr>
        <w:t>Requirements for All Scholarly Tracks:</w:t>
      </w:r>
    </w:p>
    <w:p w:rsidR="0010028A" w:rsidRDefault="0010028A">
      <w:pPr>
        <w:spacing w:line="281" w:lineRule="exact"/>
        <w:rPr>
          <w:sz w:val="24"/>
          <w:szCs w:val="24"/>
        </w:rPr>
      </w:pPr>
    </w:p>
    <w:p w:rsidR="0010028A" w:rsidRDefault="00291D52">
      <w:pPr>
        <w:spacing w:line="21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All residents will participate in the one hour meeting of the track scheduled during Grand Rounds each module.</w:t>
      </w:r>
      <w:r>
        <w:rPr>
          <w:rFonts w:ascii="Gautami" w:eastAsia="Gautami" w:hAnsi="Gautami" w:cs="Gautami"/>
          <w:b/>
          <w:bCs/>
          <w:i/>
          <w:iCs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>Absences will only be e</w:t>
      </w:r>
      <w:r>
        <w:rPr>
          <w:rFonts w:ascii="Calibri" w:eastAsia="Calibri" w:hAnsi="Calibri" w:cs="Calibri"/>
          <w:sz w:val="24"/>
          <w:szCs w:val="24"/>
        </w:rPr>
        <w:t>xcused based upon Residency Program Guidelines</w:t>
      </w:r>
    </w:p>
    <w:p w:rsidR="0010028A" w:rsidRDefault="00291D52">
      <w:pPr>
        <w:spacing w:line="19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 Grand Rounds attendance.</w:t>
      </w:r>
    </w:p>
    <w:p w:rsidR="0010028A" w:rsidRDefault="0010028A">
      <w:pPr>
        <w:spacing w:line="262" w:lineRule="exact"/>
        <w:rPr>
          <w:sz w:val="24"/>
          <w:szCs w:val="24"/>
        </w:rPr>
      </w:pPr>
    </w:p>
    <w:p w:rsidR="0010028A" w:rsidRDefault="00291D52">
      <w:pPr>
        <w:spacing w:line="246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All residents must complete required University at Buffalo human subjects and research ethics training requirements.</w:t>
      </w:r>
    </w:p>
    <w:p w:rsidR="0010028A" w:rsidRDefault="0010028A">
      <w:pPr>
        <w:spacing w:line="225" w:lineRule="exact"/>
        <w:rPr>
          <w:sz w:val="24"/>
          <w:szCs w:val="24"/>
        </w:rPr>
      </w:pPr>
    </w:p>
    <w:p w:rsidR="0010028A" w:rsidRDefault="00291D5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Online CITI Biomedical Research Investigators’ Course</w:t>
      </w:r>
    </w:p>
    <w:p w:rsidR="0010028A" w:rsidRDefault="0010028A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:rsidR="0010028A" w:rsidRDefault="00291D52">
      <w:pPr>
        <w:numPr>
          <w:ilvl w:val="0"/>
          <w:numId w:val="1"/>
        </w:numPr>
        <w:tabs>
          <w:tab w:val="left" w:pos="720"/>
        </w:tabs>
        <w:spacing w:line="257" w:lineRule="auto"/>
        <w:ind w:left="720" w:right="980" w:hanging="3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Online</w:t>
      </w:r>
      <w:r>
        <w:rPr>
          <w:rFonts w:ascii="Calibri" w:eastAsia="Calibri" w:hAnsi="Calibri" w:cs="Calibri"/>
          <w:sz w:val="24"/>
          <w:szCs w:val="24"/>
        </w:rPr>
        <w:t xml:space="preserve"> CITI Good Clinical Practice for Clinical Researchers Both CITI courses can be accessed through UB website: </w:t>
      </w:r>
      <w:hyperlink r:id="rId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http://www.buffalo.edu/research/research­services/comp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liance/training.html</w:t>
        </w:r>
      </w:hyperlink>
    </w:p>
    <w:p w:rsidR="0010028A" w:rsidRDefault="0010028A">
      <w:pPr>
        <w:spacing w:line="327" w:lineRule="exact"/>
        <w:rPr>
          <w:sz w:val="24"/>
          <w:szCs w:val="24"/>
        </w:rPr>
      </w:pPr>
    </w:p>
    <w:p w:rsidR="0010028A" w:rsidRDefault="00291D5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  <w:u w:val="single"/>
        </w:rPr>
        <w:t>Academic Scholarly Track Specific Requirements:</w:t>
      </w:r>
    </w:p>
    <w:p w:rsidR="0010028A" w:rsidRDefault="0010028A">
      <w:pPr>
        <w:spacing w:line="57" w:lineRule="exact"/>
        <w:rPr>
          <w:sz w:val="24"/>
          <w:szCs w:val="24"/>
        </w:rPr>
      </w:pPr>
    </w:p>
    <w:p w:rsidR="0010028A" w:rsidRDefault="00291D5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(Individual Requirements should be pre­approved by the faculty mentor)</w:t>
      </w:r>
    </w:p>
    <w:p w:rsidR="0010028A" w:rsidRDefault="0010028A">
      <w:pPr>
        <w:spacing w:line="398" w:lineRule="exact"/>
        <w:rPr>
          <w:sz w:val="24"/>
          <w:szCs w:val="24"/>
        </w:rPr>
      </w:pPr>
    </w:p>
    <w:p w:rsidR="0010028A" w:rsidRDefault="00291D52">
      <w:pPr>
        <w:numPr>
          <w:ilvl w:val="0"/>
          <w:numId w:val="2"/>
        </w:numPr>
        <w:tabs>
          <w:tab w:val="left" w:pos="720"/>
        </w:tabs>
        <w:spacing w:line="257" w:lineRule="auto"/>
        <w:ind w:left="720" w:right="3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with track mentor to select a research project. Conduct the complete research project from protocol to</w:t>
      </w:r>
      <w:r>
        <w:rPr>
          <w:rFonts w:ascii="Calibri" w:eastAsia="Calibri" w:hAnsi="Calibri" w:cs="Calibri"/>
          <w:sz w:val="24"/>
          <w:szCs w:val="24"/>
        </w:rPr>
        <w:t xml:space="preserve"> manuscript submission to a peer reviewed medical journal (EM1)</w:t>
      </w:r>
    </w:p>
    <w:p w:rsidR="0010028A" w:rsidRDefault="0010028A">
      <w:pPr>
        <w:spacing w:line="378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0"/>
          <w:numId w:val="2"/>
        </w:numPr>
        <w:tabs>
          <w:tab w:val="left" w:pos="720"/>
        </w:tabs>
        <w:spacing w:line="257" w:lineRule="auto"/>
        <w:ind w:left="720" w:right="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 clinical lecture that can be presented regularly for departmental medical student lectures (minimum of 10 presentations). Contact Dr. Carolyn Wiech or Christine Kolek to schedule. (</w:t>
      </w:r>
      <w:r>
        <w:rPr>
          <w:rFonts w:ascii="Calibri" w:eastAsia="Calibri" w:hAnsi="Calibri" w:cs="Calibri"/>
          <w:sz w:val="24"/>
          <w:szCs w:val="24"/>
        </w:rPr>
        <w:t>EM1)</w:t>
      </w:r>
    </w:p>
    <w:p w:rsidR="0010028A" w:rsidRDefault="0010028A">
      <w:pPr>
        <w:spacing w:line="34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a full SAEM meeting including attendance at 5 lectures on research/teaching.</w:t>
      </w:r>
    </w:p>
    <w:p w:rsidR="0010028A" w:rsidRDefault="0010028A">
      <w:pPr>
        <w:spacing w:line="6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spacing w:line="212" w:lineRule="auto"/>
        <w:ind w:left="72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SAEM annual meeting takes place in May each year. Information on the meeting can be found at </w:t>
      </w:r>
      <w:hyperlink r:id="rId6">
        <w:r>
          <w:rPr>
            <w:rFonts w:ascii="Gautami" w:eastAsia="Gautami" w:hAnsi="Gautami" w:cs="Gautami"/>
            <w:sz w:val="24"/>
            <w:szCs w:val="24"/>
          </w:rPr>
          <w:t>​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www.saem.org</w:t>
        </w:r>
      </w:hyperlink>
      <w:r>
        <w:rPr>
          <w:rFonts w:ascii="Gautami" w:eastAsia="Gautami" w:hAnsi="Gautami" w:cs="Gautami"/>
          <w:color w:val="0000FF"/>
          <w:sz w:val="24"/>
          <w:szCs w:val="24"/>
        </w:rPr>
        <w:t>​</w:t>
      </w:r>
      <w:r>
        <w:rPr>
          <w:rFonts w:ascii="Calibri" w:eastAsia="Calibri" w:hAnsi="Calibri" w:cs="Calibri"/>
          <w:sz w:val="24"/>
          <w:szCs w:val="24"/>
        </w:rPr>
        <w:t>.Your annual C</w:t>
      </w:r>
      <w:r>
        <w:rPr>
          <w:rFonts w:ascii="Calibri" w:eastAsia="Calibri" w:hAnsi="Calibri" w:cs="Calibri"/>
          <w:sz w:val="24"/>
          <w:szCs w:val="24"/>
        </w:rPr>
        <w:t>ME allowance can be applied to the costs of attending the meeting. (EM2)</w:t>
      </w:r>
    </w:p>
    <w:p w:rsidR="0010028A" w:rsidRDefault="0010028A">
      <w:pPr>
        <w:spacing w:line="398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1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9 shifts (8­hour) as a bedside clinical instructor to medical students, EM1s or rotators. These shifts are separate from your regularly scheduled clinical shifts. (EM3)</w:t>
      </w:r>
    </w:p>
    <w:p w:rsidR="0010028A" w:rsidRDefault="0010028A">
      <w:pPr>
        <w:sectPr w:rsidR="0010028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0028A" w:rsidRPr="00291D52" w:rsidRDefault="00291D5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  <w:u w:val="single"/>
        </w:rPr>
      </w:pPr>
      <w:bookmarkStart w:id="2" w:name="page2"/>
      <w:bookmarkEnd w:id="2"/>
      <w:r w:rsidRPr="00291D52">
        <w:rPr>
          <w:rFonts w:ascii="Calibri" w:eastAsia="Calibri" w:hAnsi="Calibri" w:cs="Calibri"/>
          <w:sz w:val="24"/>
          <w:szCs w:val="24"/>
          <w:u w:val="single"/>
        </w:rPr>
        <w:lastRenderedPageBreak/>
        <w:t xml:space="preserve">Complete at least </w:t>
      </w:r>
      <w:r w:rsidRPr="00291D52">
        <w:rPr>
          <w:rFonts w:ascii="Gautami" w:eastAsia="Gautami" w:hAnsi="Gautami" w:cs="Gautami"/>
          <w:sz w:val="24"/>
          <w:szCs w:val="24"/>
          <w:u w:val="single"/>
        </w:rPr>
        <w:t>​</w:t>
      </w:r>
      <w:r w:rsidRPr="00291D52">
        <w:rPr>
          <w:rFonts w:ascii="Calibri" w:eastAsia="Calibri" w:hAnsi="Calibri" w:cs="Calibri"/>
          <w:b/>
          <w:bCs/>
          <w:sz w:val="24"/>
          <w:szCs w:val="24"/>
          <w:u w:val="single"/>
        </w:rPr>
        <w:t>TWO</w:t>
      </w:r>
      <w:r w:rsidRPr="00291D52">
        <w:rPr>
          <w:rFonts w:ascii="Gautami" w:eastAsia="Gautami" w:hAnsi="Gautami" w:cs="Gautami"/>
          <w:b/>
          <w:bCs/>
          <w:sz w:val="24"/>
          <w:szCs w:val="24"/>
          <w:u w:val="single"/>
        </w:rPr>
        <w:t>​</w:t>
      </w:r>
      <w:r w:rsidRPr="00291D52">
        <w:rPr>
          <w:rFonts w:ascii="Calibri" w:eastAsia="Calibri" w:hAnsi="Calibri" w:cs="Calibri"/>
          <w:sz w:val="24"/>
          <w:szCs w:val="24"/>
          <w:u w:val="single"/>
        </w:rPr>
        <w:t>of the following:</w:t>
      </w:r>
    </w:p>
    <w:p w:rsidR="0010028A" w:rsidRDefault="00291D52">
      <w:pPr>
        <w:numPr>
          <w:ilvl w:val="1"/>
          <w:numId w:val="3"/>
        </w:numPr>
        <w:tabs>
          <w:tab w:val="left" w:pos="1440"/>
        </w:tabs>
        <w:spacing w:line="196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CPC presentation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Procedure lab instructor (Contact Dr. Jennifer Pugh to schedule)</w:t>
      </w:r>
    </w:p>
    <w:p w:rsidR="0010028A" w:rsidRDefault="0010028A">
      <w:pPr>
        <w:spacing w:line="49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Simulation center instructor (Contact Dr. Jennifer Pugh to schedule)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3"/>
          <w:szCs w:val="23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 on a national level SAEM </w:t>
      </w:r>
      <w:r>
        <w:rPr>
          <w:rFonts w:ascii="Calibri" w:eastAsia="Calibri" w:hAnsi="Calibri" w:cs="Calibri"/>
          <w:sz w:val="24"/>
          <w:szCs w:val="24"/>
        </w:rPr>
        <w:t>committee/interest group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Obtain instructor certification in ACLS/ATLS or PALS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at UB Scholarly Exchange Day or NY ACEP Meeting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Submission of a Case Report to a peer reviewed journal</w:t>
      </w:r>
    </w:p>
    <w:p w:rsidR="0010028A" w:rsidRDefault="0010028A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10028A" w:rsidRDefault="00291D52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Completion of a Book Chapter or equivalent online article</w:t>
      </w:r>
    </w:p>
    <w:p w:rsidR="0010028A" w:rsidRDefault="0010028A">
      <w:pPr>
        <w:spacing w:line="20" w:lineRule="exact"/>
        <w:rPr>
          <w:sz w:val="20"/>
          <w:szCs w:val="20"/>
        </w:rPr>
      </w:pPr>
    </w:p>
    <w:sectPr w:rsidR="0010028A">
      <w:pgSz w:w="12240" w:h="15840"/>
      <w:pgMar w:top="137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C826E514"/>
    <w:lvl w:ilvl="0" w:tplc="F4E229D0">
      <w:start w:val="5"/>
      <w:numFmt w:val="decimal"/>
      <w:lvlText w:val="%1."/>
      <w:lvlJc w:val="left"/>
    </w:lvl>
    <w:lvl w:ilvl="1" w:tplc="69403840">
      <w:start w:val="1"/>
      <w:numFmt w:val="lowerLetter"/>
      <w:lvlText w:val="%2."/>
      <w:lvlJc w:val="left"/>
    </w:lvl>
    <w:lvl w:ilvl="2" w:tplc="769A6F62">
      <w:numFmt w:val="decimal"/>
      <w:lvlText w:val=""/>
      <w:lvlJc w:val="left"/>
    </w:lvl>
    <w:lvl w:ilvl="3" w:tplc="A49EEA56">
      <w:numFmt w:val="decimal"/>
      <w:lvlText w:val=""/>
      <w:lvlJc w:val="left"/>
    </w:lvl>
    <w:lvl w:ilvl="4" w:tplc="8362C8D2">
      <w:numFmt w:val="decimal"/>
      <w:lvlText w:val=""/>
      <w:lvlJc w:val="left"/>
    </w:lvl>
    <w:lvl w:ilvl="5" w:tplc="A8902A04">
      <w:numFmt w:val="decimal"/>
      <w:lvlText w:val=""/>
      <w:lvlJc w:val="left"/>
    </w:lvl>
    <w:lvl w:ilvl="6" w:tplc="5E264B9C">
      <w:numFmt w:val="decimal"/>
      <w:lvlText w:val=""/>
      <w:lvlJc w:val="left"/>
    </w:lvl>
    <w:lvl w:ilvl="7" w:tplc="0AD62402">
      <w:numFmt w:val="decimal"/>
      <w:lvlText w:val=""/>
      <w:lvlJc w:val="left"/>
    </w:lvl>
    <w:lvl w:ilvl="8" w:tplc="A7A4D0B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F806144"/>
    <w:lvl w:ilvl="0" w:tplc="0956ABA0">
      <w:start w:val="1"/>
      <w:numFmt w:val="bullet"/>
      <w:lvlText w:val="●"/>
      <w:lvlJc w:val="left"/>
    </w:lvl>
    <w:lvl w:ilvl="1" w:tplc="8604BD94">
      <w:numFmt w:val="decimal"/>
      <w:lvlText w:val=""/>
      <w:lvlJc w:val="left"/>
    </w:lvl>
    <w:lvl w:ilvl="2" w:tplc="77AEF1E2">
      <w:numFmt w:val="decimal"/>
      <w:lvlText w:val=""/>
      <w:lvlJc w:val="left"/>
    </w:lvl>
    <w:lvl w:ilvl="3" w:tplc="24C4FB4E">
      <w:numFmt w:val="decimal"/>
      <w:lvlText w:val=""/>
      <w:lvlJc w:val="left"/>
    </w:lvl>
    <w:lvl w:ilvl="4" w:tplc="6C543784">
      <w:numFmt w:val="decimal"/>
      <w:lvlText w:val=""/>
      <w:lvlJc w:val="left"/>
    </w:lvl>
    <w:lvl w:ilvl="5" w:tplc="2BF4A47C">
      <w:numFmt w:val="decimal"/>
      <w:lvlText w:val=""/>
      <w:lvlJc w:val="left"/>
    </w:lvl>
    <w:lvl w:ilvl="6" w:tplc="CFAEBE84">
      <w:numFmt w:val="decimal"/>
      <w:lvlText w:val=""/>
      <w:lvlJc w:val="left"/>
    </w:lvl>
    <w:lvl w:ilvl="7" w:tplc="3E82946C">
      <w:numFmt w:val="decimal"/>
      <w:lvlText w:val=""/>
      <w:lvlJc w:val="left"/>
    </w:lvl>
    <w:lvl w:ilvl="8" w:tplc="88F8283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61ACA80"/>
    <w:lvl w:ilvl="0" w:tplc="201C29FC">
      <w:start w:val="1"/>
      <w:numFmt w:val="decimal"/>
      <w:lvlText w:val="%1."/>
      <w:lvlJc w:val="left"/>
    </w:lvl>
    <w:lvl w:ilvl="1" w:tplc="2B7447C2">
      <w:numFmt w:val="decimal"/>
      <w:lvlText w:val=""/>
      <w:lvlJc w:val="left"/>
    </w:lvl>
    <w:lvl w:ilvl="2" w:tplc="4218F3F4">
      <w:numFmt w:val="decimal"/>
      <w:lvlText w:val=""/>
      <w:lvlJc w:val="left"/>
    </w:lvl>
    <w:lvl w:ilvl="3" w:tplc="7C50AAF8">
      <w:numFmt w:val="decimal"/>
      <w:lvlText w:val=""/>
      <w:lvlJc w:val="left"/>
    </w:lvl>
    <w:lvl w:ilvl="4" w:tplc="860ACBDC">
      <w:numFmt w:val="decimal"/>
      <w:lvlText w:val=""/>
      <w:lvlJc w:val="left"/>
    </w:lvl>
    <w:lvl w:ilvl="5" w:tplc="6D8AE91C">
      <w:numFmt w:val="decimal"/>
      <w:lvlText w:val=""/>
      <w:lvlJc w:val="left"/>
    </w:lvl>
    <w:lvl w:ilvl="6" w:tplc="553EAA8A">
      <w:numFmt w:val="decimal"/>
      <w:lvlText w:val=""/>
      <w:lvlJc w:val="left"/>
    </w:lvl>
    <w:lvl w:ilvl="7" w:tplc="048A93D8">
      <w:numFmt w:val="decimal"/>
      <w:lvlText w:val=""/>
      <w:lvlJc w:val="left"/>
    </w:lvl>
    <w:lvl w:ilvl="8" w:tplc="678A7C7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A"/>
    <w:rsid w:val="0010028A"/>
    <w:rsid w:val="002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3D375-468A-4F81-9A2F-D76B4DA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em.org/" TargetMode="External"/><Relationship Id="rId5" Type="http://schemas.openxmlformats.org/officeDocument/2006/relationships/hyperlink" Target="http://www.buffalo.edu/research/research-services/compliance/trai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2018-11-12T14:52:00Z</dcterms:created>
  <dcterms:modified xsi:type="dcterms:W3CDTF">2018-11-12T14:52:00Z</dcterms:modified>
</cp:coreProperties>
</file>